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icrosoft YaHei UI" w:hAnsi="Microsoft YaHei UI" w:eastAsia="Microsoft YaHei UI" w:cs="Microsoft YaHei UI"/>
          <w:i w:val="0"/>
          <w:caps w:val="0"/>
          <w:spacing w:val="8"/>
          <w:sz w:val="21"/>
          <w:szCs w:val="21"/>
          <w:shd w:val="clear" w:fill="FFFFFF"/>
        </w:rPr>
      </w:pPr>
      <w:r>
        <w:rPr>
          <w:rFonts w:ascii="Microsoft YaHei UI" w:hAnsi="Microsoft YaHei UI" w:eastAsia="Microsoft YaHei UI" w:cs="Microsoft YaHei UI"/>
          <w:i w:val="0"/>
          <w:caps w:val="0"/>
          <w:spacing w:val="8"/>
          <w:sz w:val="21"/>
          <w:szCs w:val="21"/>
          <w:shd w:val="clear" w:fill="FFFFFF"/>
        </w:rPr>
        <w:t>经常出入建筑工地，关于建筑工地的“九牌一图”你真的了解吗？下面给大家整理了关于它们的一些知识，希望大家共同学习。</w:t>
      </w:r>
    </w:p>
    <w:p>
      <w:pPr>
        <w:rPr>
          <w:rFonts w:hint="eastAsia" w:ascii="Microsoft YaHei UI" w:hAnsi="Microsoft YaHei UI" w:eastAsia="Microsoft YaHei UI" w:cs="Microsoft YaHei UI"/>
          <w:i w:val="0"/>
          <w:caps w:val="0"/>
          <w:spacing w:val="8"/>
          <w:sz w:val="21"/>
          <w:szCs w:val="21"/>
          <w:shd w:val="clear" w:fill="FFFFFF"/>
          <w:lang w:eastAsia="zh-CN"/>
        </w:rPr>
      </w:pPr>
      <w:r>
        <w:rPr>
          <w:rFonts w:hint="eastAsia" w:ascii="Microsoft YaHei UI" w:hAnsi="Microsoft YaHei UI" w:eastAsia="Microsoft YaHei UI" w:cs="Microsoft YaHei UI"/>
          <w:i w:val="0"/>
          <w:caps w:val="0"/>
          <w:spacing w:val="8"/>
          <w:sz w:val="21"/>
          <w:szCs w:val="21"/>
          <w:shd w:val="clear" w:fill="FFFFFF"/>
          <w:lang w:eastAsia="zh-CN"/>
        </w:rPr>
        <w:drawing>
          <wp:inline distT="0" distB="0" distL="114300" distR="114300">
            <wp:extent cx="5271135" cy="2405380"/>
            <wp:effectExtent l="0" t="0" r="5715" b="139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1135" cy="2405380"/>
                    </a:xfrm>
                    <a:prstGeom prst="rect">
                      <a:avLst/>
                    </a:prstGeom>
                  </pic:spPr>
                </pic:pic>
              </a:graphicData>
            </a:graphic>
          </wp:inline>
        </w:drawing>
      </w:r>
    </w:p>
    <w:p>
      <w:pPr>
        <w:numPr>
          <w:numId w:val="0"/>
        </w:numPr>
        <w:rPr>
          <w:rFonts w:hint="default" w:ascii="微软雅黑" w:hAnsi="微软雅黑" w:eastAsia="Microsoft YaHei UI" w:cs="微软雅黑"/>
          <w:b/>
          <w:bCs/>
          <w:i w:val="0"/>
          <w:caps w:val="0"/>
          <w:color w:val="999999"/>
          <w:spacing w:val="8"/>
          <w:sz w:val="28"/>
          <w:szCs w:val="28"/>
          <w:shd w:val="clear" w:fill="F3F3F3"/>
          <w:lang w:val="en-US" w:eastAsia="zh-CN"/>
        </w:rPr>
      </w:pPr>
      <w:r>
        <w:rPr>
          <w:rFonts w:hint="eastAsia" w:ascii="Microsoft YaHei UI" w:hAnsi="Microsoft YaHei UI" w:eastAsia="Microsoft YaHei UI" w:cs="Microsoft YaHei UI"/>
          <w:b/>
          <w:bCs/>
          <w:i w:val="0"/>
          <w:caps w:val="0"/>
          <w:spacing w:val="8"/>
          <w:sz w:val="28"/>
          <w:szCs w:val="28"/>
          <w:shd w:val="clear" w:fill="FFFFFF"/>
          <w:lang w:val="en-US" w:eastAsia="zh-CN"/>
        </w:rPr>
        <w:t>一、安全宣传牌</w:t>
      </w:r>
    </w:p>
    <w:p>
      <w:pPr>
        <w:numPr>
          <w:numId w:val="0"/>
        </w:numPr>
        <w:rPr>
          <w:rFonts w:hint="eastAsia" w:ascii="微软雅黑" w:hAnsi="微软雅黑" w:eastAsia="微软雅黑" w:cs="微软雅黑"/>
          <w:b/>
          <w:i w:val="0"/>
          <w:caps w:val="0"/>
          <w:color w:val="999999"/>
          <w:spacing w:val="8"/>
          <w:sz w:val="21"/>
          <w:szCs w:val="21"/>
          <w:shd w:val="clear" w:fill="F3F3F3"/>
          <w:lang w:eastAsia="zh-CN"/>
        </w:rPr>
      </w:pPr>
      <w:r>
        <w:rPr>
          <w:rFonts w:hint="eastAsia" w:ascii="微软雅黑" w:hAnsi="微软雅黑" w:eastAsia="微软雅黑" w:cs="微软雅黑"/>
          <w:b/>
          <w:i w:val="0"/>
          <w:caps w:val="0"/>
          <w:color w:val="999999"/>
          <w:spacing w:val="8"/>
          <w:sz w:val="21"/>
          <w:szCs w:val="21"/>
          <w:shd w:val="clear" w:fill="F3F3F3"/>
          <w:lang w:eastAsia="zh-CN"/>
        </w:rPr>
        <w:drawing>
          <wp:inline distT="0" distB="0" distL="114300" distR="114300">
            <wp:extent cx="3648075" cy="4667250"/>
            <wp:effectExtent l="0" t="0" r="952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3648075" cy="4667250"/>
                    </a:xfrm>
                    <a:prstGeom prst="rect">
                      <a:avLst/>
                    </a:prstGeom>
                  </pic:spPr>
                </pic:pic>
              </a:graphicData>
            </a:graphic>
          </wp:inline>
        </w:drawing>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二、</w:t>
      </w:r>
      <w:r>
        <w:rPr>
          <w:rFonts w:ascii="宋体" w:hAnsi="宋体" w:eastAsia="宋体" w:cs="宋体"/>
          <w:b/>
          <w:bCs/>
          <w:sz w:val="28"/>
          <w:szCs w:val="28"/>
          <w:bdr w:val="none" w:color="auto" w:sz="0" w:space="0"/>
        </w:rPr>
        <w:t>施工人员概况牌 </w:t>
      </w:r>
    </w:p>
    <w:p>
      <w:pPr>
        <w:numPr>
          <w:numId w:val="0"/>
        </w:numPr>
        <w:ind w:leftChars="0"/>
        <w:rPr>
          <w:rFonts w:ascii="宋体" w:hAnsi="宋体" w:eastAsia="宋体" w:cs="宋体"/>
          <w:sz w:val="24"/>
          <w:szCs w:val="24"/>
        </w:rPr>
      </w:pPr>
      <w:r>
        <w:rPr>
          <w:rFonts w:ascii="宋体" w:hAnsi="宋体" w:eastAsia="宋体" w:cs="宋体"/>
          <w:sz w:val="24"/>
          <w:szCs w:val="24"/>
        </w:rPr>
        <w:t>项目经理：           项目副经理：</w:t>
      </w:r>
    </w:p>
    <w:p>
      <w:pPr>
        <w:numPr>
          <w:numId w:val="0"/>
        </w:numPr>
        <w:ind w:leftChars="0"/>
        <w:rPr>
          <w:rFonts w:ascii="宋体" w:hAnsi="宋体" w:eastAsia="宋体" w:cs="宋体"/>
          <w:sz w:val="24"/>
          <w:szCs w:val="24"/>
        </w:rPr>
      </w:pPr>
      <w:r>
        <w:rPr>
          <w:rFonts w:ascii="宋体" w:hAnsi="宋体" w:eastAsia="宋体" w:cs="宋体"/>
          <w:sz w:val="24"/>
          <w:szCs w:val="24"/>
        </w:rPr>
        <w:t>技术负责人：          安全负责人：</w:t>
      </w:r>
    </w:p>
    <w:p>
      <w:pPr>
        <w:numPr>
          <w:numId w:val="0"/>
        </w:numPr>
        <w:ind w:leftChars="0"/>
        <w:rPr>
          <w:rFonts w:ascii="宋体" w:hAnsi="宋体" w:eastAsia="宋体" w:cs="宋体"/>
          <w:sz w:val="24"/>
          <w:szCs w:val="24"/>
        </w:rPr>
      </w:pPr>
      <w:r>
        <w:rPr>
          <w:rFonts w:ascii="宋体" w:hAnsi="宋体" w:eastAsia="宋体" w:cs="宋体"/>
          <w:sz w:val="24"/>
          <w:szCs w:val="24"/>
        </w:rPr>
        <w:t>材料负责人：          核算负责人：</w:t>
      </w:r>
    </w:p>
    <w:p>
      <w:pPr>
        <w:numPr>
          <w:numId w:val="0"/>
        </w:numPr>
        <w:ind w:leftChars="0"/>
        <w:rPr>
          <w:rFonts w:ascii="宋体" w:hAnsi="宋体" w:eastAsia="宋体" w:cs="宋体"/>
          <w:sz w:val="24"/>
          <w:szCs w:val="24"/>
        </w:rPr>
      </w:pPr>
      <w:r>
        <w:rPr>
          <w:rFonts w:ascii="宋体" w:hAnsi="宋体" w:eastAsia="宋体" w:cs="宋体"/>
          <w:sz w:val="24"/>
          <w:szCs w:val="24"/>
        </w:rPr>
        <w:t>资料负责人：          试验负责人：</w:t>
      </w:r>
    </w:p>
    <w:p>
      <w:pPr>
        <w:numPr>
          <w:numId w:val="0"/>
        </w:numPr>
        <w:ind w:leftChars="0"/>
        <w:rPr>
          <w:rFonts w:ascii="宋体" w:hAnsi="宋体" w:eastAsia="宋体" w:cs="宋体"/>
          <w:sz w:val="24"/>
          <w:szCs w:val="24"/>
        </w:rPr>
      </w:pPr>
      <w:r>
        <w:rPr>
          <w:rFonts w:ascii="宋体" w:hAnsi="宋体" w:eastAsia="宋体" w:cs="宋体"/>
          <w:sz w:val="24"/>
          <w:szCs w:val="24"/>
        </w:rPr>
        <w:t>后期保卫：           质量负责人：</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三、</w:t>
      </w:r>
      <w:r>
        <w:rPr>
          <w:rFonts w:ascii="宋体" w:hAnsi="宋体" w:eastAsia="宋体" w:cs="宋体"/>
          <w:b/>
          <w:bCs/>
          <w:sz w:val="28"/>
          <w:szCs w:val="28"/>
          <w:bdr w:val="none" w:color="auto" w:sz="0" w:space="0"/>
        </w:rPr>
        <w:t>安全生产纪律牌</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进入现场必须戴好安全帽、扣好帽带，并正确使用个人劳动保护用品。</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二米以上的高空悬空作业无安全设施，必须系好安全带，扣好保险钩。</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高空作业时，不准往上或往下乱抛材料和工具等物件。</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各种电动机械设备，必须有可靠有效的安全接地和防雷装置，方能开动使用。</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不懂电气和机械的人员，严禁使用和玩弄机电设备。</w:t>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吊装区域非操作人员不得入内，吊装机械必须完好，把杆垂直下方不准站人。</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四、</w:t>
      </w:r>
      <w:r>
        <w:rPr>
          <w:rFonts w:ascii="宋体" w:hAnsi="宋体" w:eastAsia="宋体" w:cs="宋体"/>
          <w:b/>
          <w:bCs/>
          <w:sz w:val="28"/>
          <w:szCs w:val="28"/>
          <w:bdr w:val="none" w:color="auto" w:sz="0" w:space="0"/>
        </w:rPr>
        <w:t>施工现场概况牌</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工地四周应按规定设置围档，大门口处设置企业标志，悬挂“九牌一图”，实行封闭式管理。</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建立门卫制度，进入施工现场必须佩证上岗。</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施工场地四周道路畅通，地面应当硬化，排水、排污设施有效，无积水现象，温暖季节有绿化布置。</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材料、构件、机具应按总平面布局堆放，要有条有理，料堆应挂上名称、品种、规格等标牌。</w:t>
      </w:r>
    </w:p>
    <w:p>
      <w:pPr>
        <w:numPr>
          <w:ilvl w:val="0"/>
          <w:numId w:val="2"/>
        </w:numPr>
        <w:ind w:left="240" w:leftChars="0" w:firstLine="0" w:firstLineChars="0"/>
        <w:rPr>
          <w:rFonts w:hint="eastAsia" w:ascii="宋体" w:hAnsi="宋体" w:eastAsia="宋体" w:cs="宋体"/>
          <w:sz w:val="24"/>
          <w:szCs w:val="24"/>
          <w:lang w:eastAsia="zh-CN"/>
        </w:rPr>
      </w:pPr>
      <w:r>
        <w:rPr>
          <w:rFonts w:ascii="宋体" w:hAnsi="宋体" w:eastAsia="宋体" w:cs="宋体"/>
          <w:sz w:val="24"/>
          <w:szCs w:val="24"/>
        </w:rPr>
        <w:t>施工现场的落地灰、砖头等建筑垃圾要做到天天清扫，垃圾堆放应整齐，标明名称品种。</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施工作业区与办公、生活区要分开，在建工程不能兼作住宿。</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宿舍内门窗洁净，地面无垃圾，厕所卫生有专人负责打扫，保持地面清洁无积水。</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生活区设施必须齐全有效应当设置学习和娱乐场所，提供卫生健康的饮用水，有文明卫生公约，有急救措施。</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食堂人员持健康证上岗，工作时穿戴统一的工作服、工作帽，搞好食堂内部卫生。</w:t>
      </w:r>
    </w:p>
    <w:p>
      <w:pPr>
        <w:numPr>
          <w:ilvl w:val="0"/>
          <w:numId w:val="2"/>
        </w:numPr>
        <w:ind w:left="240" w:leftChars="0" w:firstLine="0" w:firstLineChars="0"/>
        <w:rPr>
          <w:rFonts w:ascii="宋体" w:hAnsi="宋体" w:eastAsia="宋体" w:cs="宋体"/>
          <w:sz w:val="24"/>
          <w:szCs w:val="24"/>
        </w:rPr>
      </w:pPr>
      <w:r>
        <w:rPr>
          <w:rFonts w:ascii="宋体" w:hAnsi="宋体" w:eastAsia="宋体" w:cs="宋体"/>
          <w:sz w:val="24"/>
          <w:szCs w:val="24"/>
        </w:rPr>
        <w:t>爱护公物，对场内一切公共设施不得任意损坏，注意成品及半成品的保护。</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五、</w:t>
      </w:r>
      <w:r>
        <w:rPr>
          <w:rFonts w:ascii="宋体" w:hAnsi="宋体" w:eastAsia="宋体" w:cs="宋体"/>
          <w:b/>
          <w:bCs/>
          <w:sz w:val="28"/>
          <w:szCs w:val="28"/>
          <w:bdr w:val="none" w:color="auto" w:sz="0" w:space="0"/>
        </w:rPr>
        <w:t>安全生产技术牌</w:t>
      </w:r>
    </w:p>
    <w:p>
      <w:pPr>
        <w:numPr>
          <w:ilvl w:val="0"/>
          <w:numId w:val="3"/>
        </w:numPr>
        <w:ind w:leftChars="0"/>
        <w:rPr>
          <w:rFonts w:ascii="宋体" w:hAnsi="宋体" w:eastAsia="宋体" w:cs="宋体"/>
          <w:sz w:val="24"/>
          <w:szCs w:val="24"/>
        </w:rPr>
      </w:pPr>
      <w:r>
        <w:rPr>
          <w:rFonts w:ascii="宋体" w:hAnsi="宋体" w:eastAsia="宋体" w:cs="宋体"/>
          <w:sz w:val="24"/>
          <w:szCs w:val="24"/>
        </w:rPr>
        <w:t>按规定使用“三宝”。</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机械设备防护装置要齐全有效</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塔吊等超重设备必须有限位装置，不准带病运行，不准超负荷作业或运行中维修，保养。</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架设电线、线路必须符合当地电业局的规定，电器设备要全部接零接地。</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现场电动机械和手持电动工具都有漏电、跳闸装置。</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脚手架材料及搭放，必须符合规范要求。</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各种缆线及其装置必须符合规程要求。</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严禁穿高跟鞋、拖鞋、赤脚进入施工现场，高空作业不准穿硬底和带钉易滑的鞋靴。</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在建工程的楼梯口、电梯口、预留洞口、通道口必须有防护措施。</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六、</w:t>
      </w:r>
      <w:r>
        <w:rPr>
          <w:rFonts w:ascii="宋体" w:hAnsi="宋体" w:eastAsia="宋体" w:cs="宋体"/>
          <w:b/>
          <w:bCs/>
          <w:sz w:val="28"/>
          <w:szCs w:val="28"/>
          <w:bdr w:val="none" w:color="auto" w:sz="0" w:space="0"/>
        </w:rPr>
        <w:t>十项安全措施牌</w:t>
      </w:r>
    </w:p>
    <w:p>
      <w:pPr>
        <w:numPr>
          <w:ilvl w:val="0"/>
          <w:numId w:val="4"/>
        </w:numPr>
        <w:ind w:leftChars="0"/>
        <w:rPr>
          <w:rFonts w:hint="eastAsia" w:ascii="宋体" w:hAnsi="宋体" w:eastAsia="宋体" w:cs="宋体"/>
          <w:sz w:val="24"/>
          <w:szCs w:val="24"/>
          <w:lang w:eastAsia="zh-CN"/>
        </w:rPr>
      </w:pPr>
      <w:r>
        <w:rPr>
          <w:rFonts w:ascii="宋体" w:hAnsi="宋体" w:eastAsia="宋体" w:cs="宋体"/>
          <w:sz w:val="24"/>
          <w:szCs w:val="24"/>
        </w:rPr>
        <w:t>严禁穿拖鞋、木履、高跟鞋及不戴安全帽进入施工现场作业。</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严禁一切人员在提升架、吊机的吊篮上、下及在提升架、井口或吊物下作业、站立、行走。</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严禁作业人员私自开动任何机械及驳接、拆除电线电器。</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严禁在操作现场玩耍、吵闹和从高处抛洒材料工具、砖石砂泥及一切杂物。</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严禁在不设栏杆或其它无安全措施的高处作业和单交墙砖线上面行走。</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严禁土方工程的偷岩取土及不按规定放坡或不加撑的深基坑开挖施工。</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严禁在未设安全措施的同一部位在同时进行上下交叉作业。</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严禁带小孩进入施工现场作业。</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严禁在高压电源的危险区域进行冒险作业及不穿绝缘鞋进行机动磨水石机操作、严禁用手直接将灯头电线移动操作用作照明。</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严禁在有危险品、易燃品、木工场的现场、仓库吸烟、生火。</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七、</w:t>
      </w:r>
      <w:r>
        <w:rPr>
          <w:rFonts w:ascii="宋体" w:hAnsi="宋体" w:eastAsia="宋体" w:cs="宋体"/>
          <w:b/>
          <w:bCs/>
          <w:sz w:val="28"/>
          <w:szCs w:val="28"/>
          <w:bdr w:val="none" w:color="auto" w:sz="0" w:space="0"/>
        </w:rPr>
        <w:t>消防保卫（防火责任）牌 </w:t>
      </w:r>
    </w:p>
    <w:p>
      <w:pPr>
        <w:numPr>
          <w:ilvl w:val="0"/>
          <w:numId w:val="5"/>
        </w:numPr>
        <w:ind w:leftChars="0"/>
        <w:rPr>
          <w:rFonts w:ascii="宋体" w:hAnsi="宋体" w:eastAsia="宋体" w:cs="宋体"/>
          <w:sz w:val="24"/>
          <w:szCs w:val="24"/>
        </w:rPr>
      </w:pPr>
      <w:r>
        <w:rPr>
          <w:rFonts w:ascii="宋体" w:hAnsi="宋体" w:eastAsia="宋体" w:cs="宋体"/>
          <w:sz w:val="24"/>
          <w:szCs w:val="24"/>
        </w:rPr>
        <w:t>不准在宿舍内和施工现场明火燃烧杂物和废纸等，现场熬制沥青时应有防火措施，并指定专人负责。</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不准在宿舍、仓库、办公室内开小灶；不准使用电饭煲、电水壶、电炉、电热杯等，如需使用应由行政办公室指定统一地点，但严禁使用电炉。</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不准在宿舍、办公室内乱抛烟头、火柴棒、不准躺在床上吸烟，吸烟者应备烟灰缸，烟头和火柴必须丢进烟灰缸。</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不准在宿舍、办公室内乱接电源、非专职电工不准私接熔丝，不准以其他金属丝代替保险丝。</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宿舍内照明不准使用60W以上灯泡，灯泡离地高度不低于2.5米，离开蚊帐等物品不少于50厘米。</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不准将易燃易爆物品带进宿舍。</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食堂、浴室、炉灶的烧火人员不得擅自离开岗位，及时清理炉灶余灰、不准随便乱跑。</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不准将火种带进仓库和施工危险区域、木工间及木制品堆放场地。</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不准在宿舍区、施工现场和公安局规定的禁区内燃放鞭炮和烟火。</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电焊、气焊人员应严格执行操作规程，执行动火证制度，不准在易燃易爆物附近电气焊。</w:t>
      </w:r>
    </w:p>
    <w:p>
      <w:pPr>
        <w:numPr>
          <w:numId w:val="0"/>
        </w:numPr>
        <w:ind w:leftChars="0"/>
        <w:rPr>
          <w:rFonts w:ascii="宋体" w:hAnsi="宋体" w:eastAsia="宋体" w:cs="宋体"/>
          <w:sz w:val="24"/>
          <w:szCs w:val="24"/>
          <w:bdr w:val="none" w:color="auto" w:sz="0" w:space="0"/>
        </w:rPr>
      </w:pPr>
      <w:r>
        <w:rPr>
          <w:rFonts w:hint="eastAsia" w:ascii="宋体" w:hAnsi="宋体" w:eastAsia="宋体" w:cs="宋体"/>
          <w:b/>
          <w:bCs/>
          <w:sz w:val="28"/>
          <w:szCs w:val="28"/>
          <w:bdr w:val="none" w:color="auto" w:sz="0" w:space="0"/>
          <w:lang w:val="en-US" w:eastAsia="zh-CN"/>
        </w:rPr>
        <w:t>八、</w:t>
      </w:r>
      <w:r>
        <w:rPr>
          <w:rFonts w:ascii="宋体" w:hAnsi="宋体" w:eastAsia="宋体" w:cs="宋体"/>
          <w:b/>
          <w:bCs/>
          <w:sz w:val="28"/>
          <w:szCs w:val="28"/>
          <w:bdr w:val="none" w:color="auto" w:sz="0" w:space="0"/>
        </w:rPr>
        <w:t>卫生须知牌</w:t>
      </w:r>
      <w:r>
        <w:rPr>
          <w:rFonts w:ascii="宋体" w:hAnsi="宋体" w:eastAsia="宋体" w:cs="宋体"/>
          <w:sz w:val="24"/>
          <w:szCs w:val="24"/>
          <w:bdr w:val="none" w:color="auto" w:sz="0" w:space="0"/>
        </w:rPr>
        <w:t> </w:t>
      </w:r>
    </w:p>
    <w:p>
      <w:pPr>
        <w:numPr>
          <w:ilvl w:val="0"/>
          <w:numId w:val="6"/>
        </w:numPr>
        <w:ind w:leftChars="0"/>
        <w:rPr>
          <w:rFonts w:ascii="宋体" w:hAnsi="宋体" w:eastAsia="宋体" w:cs="宋体"/>
          <w:sz w:val="24"/>
          <w:szCs w:val="24"/>
        </w:rPr>
      </w:pPr>
      <w:r>
        <w:rPr>
          <w:rFonts w:ascii="宋体" w:hAnsi="宋体" w:eastAsia="宋体" w:cs="宋体"/>
          <w:sz w:val="24"/>
          <w:szCs w:val="24"/>
        </w:rPr>
        <w:t>认真执行市环境卫生保护有关条例。</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施工现场无积水，污水、废水不准乱排放。</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不食不洁净食品，预防食物中毒。</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宿舍区整洁，食物干净有防蝇装置。</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炊食人员必须进行体检，并持证上岗。</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高温季节施工做好防暑降温工作，寒冷季节施工做好防寒保暖工作。</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做好施工人员有效保护工作，防止各种职业病发生。</w:t>
      </w:r>
    </w:p>
    <w:p>
      <w:pPr>
        <w:numPr>
          <w:numId w:val="0"/>
        </w:numPr>
        <w:ind w:leftChars="0"/>
        <w:rPr>
          <w:rFonts w:ascii="宋体" w:hAnsi="宋体" w:eastAsia="宋体" w:cs="宋体"/>
          <w:b/>
          <w:bCs/>
          <w:sz w:val="28"/>
          <w:szCs w:val="28"/>
          <w:bdr w:val="none" w:color="auto" w:sz="0" w:space="0"/>
        </w:rPr>
      </w:pPr>
      <w:r>
        <w:rPr>
          <w:rFonts w:hint="eastAsia" w:ascii="宋体" w:hAnsi="宋体" w:eastAsia="宋体" w:cs="宋体"/>
          <w:b/>
          <w:bCs/>
          <w:sz w:val="28"/>
          <w:szCs w:val="28"/>
          <w:bdr w:val="none" w:color="auto" w:sz="0" w:space="0"/>
          <w:lang w:val="en-US" w:eastAsia="zh-CN"/>
        </w:rPr>
        <w:t>九、</w:t>
      </w:r>
      <w:r>
        <w:rPr>
          <w:rFonts w:ascii="宋体" w:hAnsi="宋体" w:eastAsia="宋体" w:cs="宋体"/>
          <w:b/>
          <w:bCs/>
          <w:sz w:val="28"/>
          <w:szCs w:val="28"/>
          <w:bdr w:val="none" w:color="auto" w:sz="0" w:space="0"/>
        </w:rPr>
        <w:t>环保牌（建筑施工场地保护牌）</w:t>
      </w:r>
    </w:p>
    <w:p>
      <w:pPr>
        <w:numPr>
          <w:ilvl w:val="0"/>
          <w:numId w:val="7"/>
        </w:numPr>
        <w:ind w:leftChars="0"/>
        <w:rPr>
          <w:rFonts w:ascii="宋体" w:hAnsi="宋体" w:eastAsia="宋体" w:cs="宋体"/>
          <w:sz w:val="24"/>
          <w:szCs w:val="24"/>
        </w:rPr>
      </w:pPr>
      <w:r>
        <w:rPr>
          <w:rFonts w:ascii="宋体" w:hAnsi="宋体" w:eastAsia="宋体" w:cs="宋体"/>
          <w:sz w:val="24"/>
          <w:szCs w:val="24"/>
        </w:rPr>
        <w:t>必须严格遵守《高新区建筑施工工地环境保护暂行规定》。</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施工单位场界噪声排放须按以下标准执行：</w:t>
      </w:r>
    </w:p>
    <w:p>
      <w:pPr>
        <w:numPr>
          <w:numId w:val="0"/>
        </w:numPr>
        <w:ind w:leftChars="0"/>
        <w:rPr>
          <w:rFonts w:ascii="宋体" w:hAnsi="宋体" w:eastAsia="宋体" w:cs="宋体"/>
          <w:sz w:val="24"/>
          <w:szCs w:val="24"/>
        </w:rPr>
      </w:pPr>
      <w:r>
        <w:rPr>
          <w:rFonts w:ascii="宋体" w:hAnsi="宋体" w:eastAsia="宋体" w:cs="宋体"/>
          <w:sz w:val="24"/>
          <w:szCs w:val="24"/>
        </w:rPr>
        <w:t>土方阶段：昼≤75dB(A):   夜≤55dB(A):  </w:t>
      </w:r>
    </w:p>
    <w:p>
      <w:pPr>
        <w:numPr>
          <w:numId w:val="0"/>
        </w:numPr>
        <w:ind w:leftChars="0"/>
        <w:rPr>
          <w:rFonts w:ascii="宋体" w:hAnsi="宋体" w:eastAsia="宋体" w:cs="宋体"/>
          <w:sz w:val="24"/>
          <w:szCs w:val="24"/>
        </w:rPr>
      </w:pPr>
      <w:r>
        <w:rPr>
          <w:rFonts w:ascii="宋体" w:hAnsi="宋体" w:eastAsia="宋体" w:cs="宋体"/>
          <w:sz w:val="24"/>
          <w:szCs w:val="24"/>
        </w:rPr>
        <w:t xml:space="preserve">打桩阶段：昼≤85dB(A):   </w:t>
      </w:r>
    </w:p>
    <w:p>
      <w:pPr>
        <w:numPr>
          <w:numId w:val="0"/>
        </w:numPr>
        <w:ind w:leftChars="0"/>
        <w:rPr>
          <w:rFonts w:ascii="宋体" w:hAnsi="宋体" w:eastAsia="宋体" w:cs="宋体"/>
          <w:sz w:val="24"/>
          <w:szCs w:val="24"/>
        </w:rPr>
      </w:pPr>
      <w:r>
        <w:rPr>
          <w:rFonts w:ascii="宋体" w:hAnsi="宋体" w:eastAsia="宋体" w:cs="宋体"/>
          <w:sz w:val="24"/>
          <w:szCs w:val="24"/>
        </w:rPr>
        <w:t>夜禁止施工结构阶段：昼≤70dB(A):   夜≤55dB(A):  </w:t>
      </w:r>
    </w:p>
    <w:p>
      <w:pPr>
        <w:numPr>
          <w:numId w:val="0"/>
        </w:numPr>
        <w:ind w:leftChars="0"/>
        <w:rPr>
          <w:rFonts w:ascii="宋体" w:hAnsi="宋体" w:eastAsia="宋体" w:cs="宋体"/>
          <w:sz w:val="24"/>
          <w:szCs w:val="24"/>
        </w:rPr>
      </w:pPr>
      <w:r>
        <w:rPr>
          <w:rFonts w:ascii="宋体" w:hAnsi="宋体" w:eastAsia="宋体" w:cs="宋体"/>
          <w:sz w:val="24"/>
          <w:szCs w:val="24"/>
        </w:rPr>
        <w:t>装修阶段：昼≤65dB(A):   夜≤55dB(A):</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禁止夜间（22：00-次日6:00）进行产生环境噪声污染的建筑施工作业，因生产工艺要求或特殊需要须继续作业的，须另行向建管局、环保局申报批准。</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妥善处理施工过程中产生的泥浆水，未经沉淀处理不得直接排入市政污水管网，生活污水就近排入污水管网。</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禁止焚烧建筑垃圾、油毡、油漆、塑料等产生有害、有毒气体和烟尘的物品。</w:t>
      </w:r>
    </w:p>
    <w:p>
      <w:pPr>
        <w:numPr>
          <w:numId w:val="0"/>
        </w:numPr>
        <w:ind w:leftChars="0"/>
        <w:rPr>
          <w:rFonts w:hint="default" w:ascii="微软雅黑" w:hAnsi="微软雅黑" w:eastAsia="Microsoft YaHei UI" w:cs="微软雅黑"/>
          <w:b/>
          <w:bCs/>
          <w:i w:val="0"/>
          <w:caps w:val="0"/>
          <w:color w:val="999999"/>
          <w:spacing w:val="8"/>
          <w:sz w:val="28"/>
          <w:szCs w:val="28"/>
          <w:bdr w:val="none" w:color="auto" w:sz="0" w:space="0"/>
          <w:shd w:val="clear" w:fill="F3F3F3"/>
          <w:lang w:val="en-US" w:eastAsia="zh-CN"/>
        </w:rPr>
      </w:pPr>
      <w:r>
        <w:rPr>
          <w:rFonts w:hint="eastAsia" w:ascii="Microsoft YaHei UI" w:hAnsi="Microsoft YaHei UI" w:eastAsia="Microsoft YaHei UI" w:cs="Microsoft YaHei UI"/>
          <w:b/>
          <w:bCs/>
          <w:i w:val="0"/>
          <w:caps w:val="0"/>
          <w:spacing w:val="8"/>
          <w:sz w:val="28"/>
          <w:szCs w:val="28"/>
          <w:shd w:val="clear" w:fill="FFFFFF"/>
          <w:lang w:val="en-US" w:eastAsia="zh-CN"/>
        </w:rPr>
        <w:t>十、施工现场平面布置图</w:t>
      </w:r>
      <w:bookmarkStart w:id="0" w:name="_GoBack"/>
      <w:bookmarkEnd w:id="0"/>
    </w:p>
    <w:p>
      <w:pPr>
        <w:numPr>
          <w:numId w:val="0"/>
        </w:numPr>
        <w:ind w:leftChars="0"/>
        <w:rPr>
          <w:rFonts w:hint="eastAsia" w:ascii="微软雅黑" w:hAnsi="微软雅黑" w:eastAsia="微软雅黑" w:cs="微软雅黑"/>
          <w:b/>
          <w:i w:val="0"/>
          <w:caps w:val="0"/>
          <w:color w:val="999999"/>
          <w:spacing w:val="8"/>
          <w:sz w:val="21"/>
          <w:szCs w:val="21"/>
          <w:bdr w:val="none" w:color="auto" w:sz="0" w:space="0"/>
          <w:shd w:val="clear" w:fill="F3F3F3"/>
          <w:lang w:eastAsia="zh-CN"/>
        </w:rPr>
      </w:pPr>
      <w:r>
        <w:rPr>
          <w:rFonts w:hint="eastAsia" w:ascii="微软雅黑" w:hAnsi="微软雅黑" w:eastAsia="微软雅黑" w:cs="微软雅黑"/>
          <w:b/>
          <w:i w:val="0"/>
          <w:caps w:val="0"/>
          <w:color w:val="999999"/>
          <w:spacing w:val="8"/>
          <w:sz w:val="21"/>
          <w:szCs w:val="21"/>
          <w:bdr w:val="none" w:color="auto" w:sz="0" w:space="0"/>
          <w:shd w:val="clear" w:fill="F3F3F3"/>
          <w:lang w:eastAsia="zh-CN"/>
        </w:rPr>
        <w:drawing>
          <wp:inline distT="0" distB="0" distL="114300" distR="114300">
            <wp:extent cx="5268595" cy="3955415"/>
            <wp:effectExtent l="0" t="0" r="8255" b="698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68595"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F3D72"/>
    <w:multiLevelType w:val="singleLevel"/>
    <w:tmpl w:val="A9AF3D72"/>
    <w:lvl w:ilvl="0" w:tentative="0">
      <w:start w:val="1"/>
      <w:numFmt w:val="decimal"/>
      <w:suff w:val="nothing"/>
      <w:lvlText w:val="%1．"/>
      <w:lvlJc w:val="left"/>
    </w:lvl>
  </w:abstractNum>
  <w:abstractNum w:abstractNumId="1">
    <w:nsid w:val="ABF37A0A"/>
    <w:multiLevelType w:val="singleLevel"/>
    <w:tmpl w:val="ABF37A0A"/>
    <w:lvl w:ilvl="0" w:tentative="0">
      <w:start w:val="1"/>
      <w:numFmt w:val="decimal"/>
      <w:suff w:val="nothing"/>
      <w:lvlText w:val="%1．"/>
      <w:lvlJc w:val="left"/>
    </w:lvl>
  </w:abstractNum>
  <w:abstractNum w:abstractNumId="2">
    <w:nsid w:val="BF17EC48"/>
    <w:multiLevelType w:val="singleLevel"/>
    <w:tmpl w:val="BF17EC48"/>
    <w:lvl w:ilvl="0" w:tentative="0">
      <w:start w:val="1"/>
      <w:numFmt w:val="decimal"/>
      <w:suff w:val="nothing"/>
      <w:lvlText w:val="%1．"/>
      <w:lvlJc w:val="left"/>
      <w:pPr>
        <w:ind w:left="240" w:leftChars="0" w:firstLine="0" w:firstLineChars="0"/>
      </w:pPr>
    </w:lvl>
  </w:abstractNum>
  <w:abstractNum w:abstractNumId="3">
    <w:nsid w:val="302BFF2D"/>
    <w:multiLevelType w:val="singleLevel"/>
    <w:tmpl w:val="302BFF2D"/>
    <w:lvl w:ilvl="0" w:tentative="0">
      <w:start w:val="1"/>
      <w:numFmt w:val="decimal"/>
      <w:suff w:val="nothing"/>
      <w:lvlText w:val="%1．"/>
      <w:lvlJc w:val="left"/>
      <w:pPr>
        <w:ind w:left="240" w:leftChars="0" w:firstLine="0" w:firstLineChars="0"/>
      </w:pPr>
    </w:lvl>
  </w:abstractNum>
  <w:abstractNum w:abstractNumId="4">
    <w:nsid w:val="4B97ED62"/>
    <w:multiLevelType w:val="singleLevel"/>
    <w:tmpl w:val="4B97ED62"/>
    <w:lvl w:ilvl="0" w:tentative="0">
      <w:start w:val="1"/>
      <w:numFmt w:val="decimal"/>
      <w:suff w:val="nothing"/>
      <w:lvlText w:val="%1．"/>
      <w:lvlJc w:val="left"/>
    </w:lvl>
  </w:abstractNum>
  <w:abstractNum w:abstractNumId="5">
    <w:nsid w:val="4E8951F7"/>
    <w:multiLevelType w:val="singleLevel"/>
    <w:tmpl w:val="4E8951F7"/>
    <w:lvl w:ilvl="0" w:tentative="0">
      <w:start w:val="1"/>
      <w:numFmt w:val="decimal"/>
      <w:suff w:val="nothing"/>
      <w:lvlText w:val="%1．"/>
      <w:lvlJc w:val="left"/>
    </w:lvl>
  </w:abstractNum>
  <w:abstractNum w:abstractNumId="6">
    <w:nsid w:val="50468C2D"/>
    <w:multiLevelType w:val="singleLevel"/>
    <w:tmpl w:val="50468C2D"/>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A2796"/>
    <w:rsid w:val="2D2A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2023-07-31T05:42:00Z</dcterms:created>
  <dc:creator>风</dc:creator>
  <cp:lastModifiedBy>风</cp:lastModifiedBy>
  <dcterms:modified xsi:type="dcterms:W3CDTF">2023-07-31T06:02:03Z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